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32FC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各省、自治区、直辖市、新疆生产建设兵团发展改革、能源主管部门，国家能源局各派出机构，有关中央企业：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  为深入贯彻党的二十大和二十届历次全会精神，认真落实四中全会部署，深入践行“四个革命、一个合作”能源安全新战略，锚定碳达峰碳中和目标，推动可再生能源高质量发展，根据《中华人民共和国国民经济和社会发展第十五个五年规划纲要》和《新型能源体系建设“十五五”规划》有关要求，我们组织编制了《可再生能源发展“十五五”规划》。现印发给你们，请遵照执行。</w:t>
      </w:r>
      <w:bookmarkStart w:id="0" w:name="_GoBack"/>
      <w:bookmarkEnd w:id="0"/>
    </w:p>
    <w:p w14:paraId="1387D7D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8D5BB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EB4B36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国家发展改革委</w:t>
      </w:r>
    </w:p>
    <w:p w14:paraId="59E4368C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 家 能 源 局</w:t>
      </w:r>
    </w:p>
    <w:p w14:paraId="4BCD5893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2026年7月6日</w:t>
      </w:r>
    </w:p>
    <w:p w14:paraId="15B6C2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6A5995"/>
    <w:rsid w:val="728C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2026-09-24T01:59:15Z</dcterms:created>
  <dc:creator>Administrator</dc:creator>
  <cp:lastModifiedBy>Z.L.</cp:lastModifiedBy>
  <dcterms:modified xsi:type="dcterms:W3CDTF">2026-09-24T02:02:40Z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eyJoZGlkIjoiNWI2OWM3ZWRmMGMxYTI5MTNlYmVjODgzOGQ5ZDk5MjIiLCJ1c2VySWQiOiIxMzA0MjgxNDc2In0=</vt:lpwstr>
  </property>
  <property fmtid="{D5CDD505-2E9C-101B-9397-08002B2CF9AE}" pid="4" name="ICV">
    <vt:lpwstr>20C85C320DAD47448CD0A12419B69F16_12</vt:lpwstr>
  </property>
</Properties>
</file>